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  <w:color w:val="7F7F7F" w:themeColor="text1" w:themeTint="80"/>
        </w:rPr>
      </w:pPr>
      <w:r>
        <w:rPr>
          <w:rFonts w:ascii="Arial" w:hAnsi="Arial" w:asciiTheme="minorBidi" w:hAnsiTheme="minorBidi"/>
          <w:b/>
          <w:iCs/>
          <w:color w:val="7F7F7F" w:themeColor="text1" w:themeTint="80"/>
        </w:rPr>
        <w:t>LOCALIZZAZIONE</w:t>
      </w:r>
    </w:p>
    <w:p>
      <w:pPr>
        <w:pStyle w:val="Normal"/>
        <w:tabs>
          <w:tab w:val="clear" w:pos="708"/>
          <w:tab w:val="left" w:pos="6235" w:leader="none"/>
        </w:tabs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Ambito</w:t>
      </w:r>
      <w:r>
        <w:rPr>
          <w:rFonts w:ascii="Arial" w:hAnsi="Arial" w:asciiTheme="minorBidi" w:hAnsiTheme="minorBidi"/>
          <w:bCs/>
          <w:iCs/>
        </w:rPr>
        <w:t>:</w:t>
      </w:r>
      <w:r>
        <w:rPr>
          <w:rFonts w:cs="Arial" w:ascii="Arial" w:hAnsi="Arial"/>
          <w:bCs/>
          <w:iCs/>
        </w:rPr>
        <w:t xml:space="preserve"> </w:t>
      </w:r>
      <w:r>
        <w:rPr>
          <w:rFonts w:cs="Arial" w:ascii="Arial" w:hAnsi="Arial"/>
          <w:bCs/>
          <w:iCs/>
          <w:highlight w:val="lightGray"/>
        </w:rPr>
        <w:t>va inserito l'Ambito individuato dal PPR entro cui ricade l'area</w:t>
      </w:r>
      <w:r>
        <w:rPr>
          <w:rFonts w:ascii="Arial" w:hAnsi="Arial" w:asciiTheme="minorBidi" w:hAnsiTheme="minorBidi"/>
          <w:bCs/>
          <w:iCs/>
        </w:rPr>
        <w:tab/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Provincia</w:t>
      </w:r>
      <w:r>
        <w:rPr>
          <w:rFonts w:ascii="Arial" w:hAnsi="Arial" w:asciiTheme="minorBidi" w:hAnsiTheme="minorBidi"/>
          <w:bCs/>
          <w:iCs/>
        </w:rPr>
        <w:t xml:space="preserve">: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Comune</w:t>
      </w:r>
      <w:r>
        <w:rPr>
          <w:rFonts w:ascii="Arial" w:hAnsi="Arial" w:asciiTheme="minorBidi" w:hAnsiTheme="minorBidi"/>
          <w:bCs/>
          <w:iCs/>
        </w:rPr>
        <w:t xml:space="preserve">: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Frazione/Località</w:t>
      </w:r>
      <w:r>
        <w:rPr>
          <w:rFonts w:ascii="Arial" w:hAnsi="Arial" w:asciiTheme="minorBidi" w:hAnsiTheme="minorBidi"/>
          <w:bCs/>
          <w:iCs/>
        </w:rPr>
        <w:t xml:space="preserve">: </w:t>
      </w:r>
    </w:p>
    <w:p>
      <w:pPr>
        <w:pStyle w:val="Normal"/>
        <w:spacing w:before="0" w:after="0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Toponimo</w:t>
      </w:r>
      <w:r>
        <w:rPr>
          <w:rFonts w:ascii="Arial" w:hAnsi="Arial" w:asciiTheme="minorBidi" w:hAnsiTheme="minorBidi"/>
          <w:bCs/>
          <w:iCs/>
        </w:rPr>
        <w:t xml:space="preserve">: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Identificazione catastale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indicare il Foglio e il numero di particella (esempio: F. 9, p.c. 15 o pp.cc. 15-16)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Theme="minorBidi" w:hAnsiTheme="minorBidi" w:ascii="Arial" w:hAnsi="Arial"/>
          <w:bCs/>
          <w:iCs/>
        </w:rPr>
      </w:r>
    </w:p>
    <w:p>
      <w:pPr>
        <w:pStyle w:val="Normal"/>
        <w:spacing w:before="0" w:after="0"/>
        <w:jc w:val="center"/>
        <w:rPr>
          <w:rFonts w:ascii="Arial" w:hAnsi="Arial" w:asciiTheme="minorBidi" w:hAnsiTheme="minorBidi"/>
          <w:bCs/>
          <w:iCs/>
          <w:color w:val="000000" w:themeColor="text1"/>
        </w:rPr>
      </w:pPr>
      <w:r>
        <w:rPr>
          <w:rFonts w:ascii="Arial" w:hAnsi="Arial" w:asciiTheme="minorBidi" w:hAnsiTheme="minorBidi"/>
          <w:bCs/>
          <w:iCs/>
          <w:color w:val="000000" w:themeColor="text1"/>
        </w:rPr>
        <w:t>(</w:t>
      </w:r>
      <w:r>
        <w:rPr>
          <w:rFonts w:ascii="Arial" w:hAnsi="Arial" w:asciiTheme="minorBidi" w:hAnsiTheme="minorBidi"/>
          <w:b/>
          <w:iCs/>
          <w:color w:val="000000" w:themeColor="text1"/>
        </w:rPr>
        <w:t>IMMAGINI</w:t>
      </w:r>
      <w:r>
        <w:rPr>
          <w:rFonts w:ascii="Arial" w:hAnsi="Arial" w:asciiTheme="minorBidi" w:hAnsiTheme="minorBidi"/>
          <w:bCs/>
          <w:iCs/>
          <w:color w:val="000000" w:themeColor="text1"/>
        </w:rPr>
        <w:t>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  <w:color w:val="000000" w:themeColor="text1"/>
        </w:rPr>
      </w:pPr>
      <w:r>
        <w:rPr>
          <w:rFonts w:ascii="Arial" w:hAnsi="Arial" w:asciiTheme="minorBidi" w:hAnsiTheme="minorBidi"/>
          <w:bCs/>
          <w:iCs/>
          <w:color w:val="000000" w:themeColor="text1"/>
          <w:highlight w:val="lightGray"/>
        </w:rPr>
        <w:t>Inserire due immagini per visualizzare la localizzazione dell'area (georeferenziazione su base catastale): uno stralcio della cartografia CTRN e uno stralcio dell'immagine satellitare</w:t>
      </w:r>
      <w:bookmarkStart w:id="0" w:name="_GoBack"/>
      <w:bookmarkEnd w:id="0"/>
      <w:r>
        <w:rPr>
          <w:rFonts w:ascii="Arial" w:hAnsi="Arial" w:asciiTheme="minorBidi" w:hAnsiTheme="minorBidi"/>
          <w:bCs/>
          <w:iCs/>
          <w:color w:val="000000" w:themeColor="text1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Theme="minorBidi" w:hAnsiTheme="minorBidi" w:ascii="Arial" w:hAnsi="Arial"/>
          <w:bCs/>
          <w:iCs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/>
          <w:b/>
          <w:iCs/>
          <w:caps/>
          <w:color w:val="7F7F7F" w:themeColor="text1" w:themeTint="80"/>
        </w:rPr>
      </w:pPr>
      <w:r>
        <w:rPr>
          <w:rFonts w:ascii="Arial" w:hAnsi="Arial" w:asciiTheme="minorBidi" w:hAnsiTheme="minorBidi"/>
          <w:b/>
          <w:iCs/>
          <w:caps/>
          <w:color w:val="7F7F7F" w:themeColor="text1" w:themeTint="80"/>
        </w:rPr>
        <w:t>DATI ARCHEOLOGICI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  <w:caps/>
        </w:rPr>
        <w:t>D</w:t>
      </w:r>
      <w:r>
        <w:rPr>
          <w:rFonts w:ascii="Arial" w:hAnsi="Arial" w:asciiTheme="minorBidi" w:hAnsiTheme="minorBidi"/>
          <w:b/>
          <w:iCs/>
        </w:rPr>
        <w:t>enominazione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è il nome con cui convenzionalmente si definisce l'area (esempio: acquedotto di Bagnoli della Rosandra; Castelliere di San Polo)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Definizione generica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compilare sulla base del vocabolario ICCD della scheda SI, campo OGTD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Precisazione tipologica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compilare sulla base del vocabolario ICCD della scheda SI, campo OGTT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Descrizione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campo libero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Interpretazione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campo libero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Cronologia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indicare la fascia cronologica di riferimento per età (esempio: età preistorica, età protostorica, età romana, età medievale ma anche età del bronzo, età del ferro, ecc.) o per secoli (esempio: I-II sec. d.C.)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Visibilità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 xml:space="preserve">campo libero (esempio: materiale affiorante, percettibile da struttura morfologica, nulla per presenza di vegetazione, ecc.)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Osservazioni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campo libero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Bibliografia e altra documentazione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riportare per esteso la bibliografia principale e rinviare, se esistenti, alle schede di altri cataloghi come Carta Archeologica o SiRPAC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  <w:caps/>
        </w:rPr>
      </w:pPr>
      <w:r>
        <w:rPr>
          <w:rFonts w:asciiTheme="minorBidi" w:hAnsiTheme="minorBidi" w:ascii="Arial" w:hAnsi="Arial"/>
          <w:bCs/>
          <w:iCs/>
          <w:caps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/>
          <w:b/>
          <w:iCs/>
          <w:caps/>
          <w:color w:val="7F7F7F" w:themeColor="text1" w:themeTint="80"/>
        </w:rPr>
      </w:pPr>
      <w:r>
        <w:rPr>
          <w:rFonts w:ascii="Arial" w:hAnsi="Arial" w:asciiTheme="minorBidi" w:hAnsiTheme="minorBidi"/>
          <w:b/>
          <w:iCs/>
          <w:caps/>
          <w:color w:val="7F7F7F" w:themeColor="text1" w:themeTint="80"/>
        </w:rPr>
        <w:t>CONTESTO DI GIACENZA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  <w:caps/>
        </w:rPr>
        <w:t>C</w:t>
      </w:r>
      <w:r>
        <w:rPr>
          <w:rFonts w:ascii="Arial" w:hAnsi="Arial" w:asciiTheme="minorBidi" w:hAnsiTheme="minorBidi"/>
          <w:b/>
          <w:iCs/>
        </w:rPr>
        <w:t>ontesto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campo libero (esempio: rurale, urbano, ecc.)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Uso del suolo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 xml:space="preserve">campo libero (esempio: seminativo, boschivo, edificato, ecc.)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</w:rPr>
        <w:t>Criticità dell'area</w:t>
      </w:r>
      <w:r>
        <w:rPr>
          <w:rFonts w:ascii="Arial" w:hAnsi="Arial" w:asciiTheme="minorBidi" w:hAnsiTheme="minorBidi"/>
          <w:bCs/>
          <w:iCs/>
        </w:rPr>
        <w:t xml:space="preserve">: </w:t>
      </w:r>
      <w:r>
        <w:rPr>
          <w:rFonts w:ascii="Arial" w:hAnsi="Arial" w:asciiTheme="minorBidi" w:hAnsiTheme="minorBidi"/>
          <w:bCs/>
          <w:iCs/>
          <w:highlight w:val="lightGray"/>
        </w:rPr>
        <w:t>campo libero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Theme="minorBidi" w:hAnsiTheme="minorBidi" w:ascii="Arial" w:hAnsi="Arial"/>
          <w:bCs/>
          <w:iCs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/>
          <w:b/>
          <w:iCs/>
          <w:caps/>
          <w:color w:val="7F7F7F" w:themeColor="text1" w:themeTint="80"/>
        </w:rPr>
      </w:pPr>
      <w:r>
        <w:rPr>
          <w:rFonts w:ascii="Arial" w:hAnsi="Arial" w:asciiTheme="minorBidi" w:hAnsiTheme="minorBidi"/>
          <w:b/>
          <w:iCs/>
          <w:caps/>
          <w:color w:val="7F7F7F" w:themeColor="text1" w:themeTint="80"/>
        </w:rPr>
        <w:t>provvedimenti di tutela vigenti</w:t>
      </w:r>
    </w:p>
    <w:p>
      <w:pPr>
        <w:pStyle w:val="Normal"/>
        <w:spacing w:before="0" w:after="0"/>
        <w:jc w:val="both"/>
        <w:rPr/>
      </w:pPr>
      <w:r>
        <w:rPr>
          <w:rFonts w:ascii="Arial" w:hAnsi="Arial" w:asciiTheme="minorBidi" w:hAnsiTheme="minorBidi"/>
          <w:bCs/>
          <w:iCs/>
          <w:highlight w:val="lightGray"/>
        </w:rPr>
        <w:t xml:space="preserve">Indicare se sussistono provvedimenti di tutela (esempio: </w:t>
      </w:r>
      <w:r>
        <w:rPr>
          <w:rFonts w:ascii="Arial" w:hAnsi="Arial" w:asciiTheme="minorBidi" w:hAnsiTheme="minorBidi"/>
          <w:highlight w:val="lightGray"/>
        </w:rPr>
        <w:t>Territori coperti da foreste e boschi</w:t>
      </w:r>
      <w:r>
        <w:rPr>
          <w:rFonts w:ascii="Arial" w:hAnsi="Arial" w:asciiTheme="minorBidi" w:hAnsiTheme="minorBidi"/>
          <w:b/>
          <w:highlight w:val="lightGray"/>
        </w:rPr>
        <w:t xml:space="preserve"> </w:t>
      </w:r>
      <w:r>
        <w:rPr>
          <w:rStyle w:val="M7195622124892567602gmailim"/>
          <w:rFonts w:ascii="Arial" w:hAnsi="Arial" w:asciiTheme="minorBidi" w:hAnsiTheme="minorBidi"/>
          <w:highlight w:val="lightGray"/>
        </w:rPr>
        <w:t xml:space="preserve">di cui all'art. 142, comma 1, lettera g) del </w:t>
      </w:r>
      <w:r>
        <w:rPr>
          <w:rFonts w:ascii="Arial" w:hAnsi="Arial" w:asciiTheme="minorBidi" w:hAnsiTheme="minorBidi"/>
          <w:highlight w:val="lightGray"/>
        </w:rPr>
        <w:t>D.Lgs. n. 42/2004 s.m.i.)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Theme="minorBidi" w:hAnsiTheme="minorBidi" w:ascii="Arial" w:hAnsi="Arial"/>
          <w:bCs/>
          <w:iCs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/>
          <w:b/>
          <w:iCs/>
          <w:color w:val="7F7F7F" w:themeColor="text1" w:themeTint="80"/>
        </w:rPr>
      </w:pPr>
      <w:r>
        <w:rPr>
          <w:rFonts w:ascii="Arial" w:hAnsi="Arial" w:asciiTheme="minorBidi" w:hAnsiTheme="minorBidi"/>
          <w:b/>
          <w:iCs/>
          <w:color w:val="7F7F7F" w:themeColor="text1" w:themeTint="80"/>
        </w:rPr>
        <w:t>MISURE DI SALVAGUARDIA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highlight w:val="lightGray"/>
        </w:rPr>
      </w:pPr>
      <w:r>
        <w:rPr>
          <w:rFonts w:eastAsia="Arial Unicode MS" w:ascii="Arial" w:hAnsi="Arial"/>
          <w:highlight w:val="lightGray"/>
          <w:lang w:eastAsia="hi-IN"/>
        </w:rPr>
        <w:t xml:space="preserve">Sono specifiche per ogni sito e vengono richiamate </w:t>
      </w:r>
      <w:r>
        <w:rPr>
          <w:rFonts w:ascii="Arial" w:hAnsi="Arial" w:asciiTheme="minorBidi" w:hAnsiTheme="minorBidi"/>
          <w:highlight w:val="lightGray"/>
        </w:rPr>
        <w:t>nell’Elaborato Norme Tecniche di Attuazione.</w:t>
      </w:r>
      <w:r>
        <w:rPr>
          <w:rFonts w:ascii="Arial" w:hAnsi="Arial" w:asciiTheme="minorBidi" w:hAnsiTheme="minorBidi"/>
          <w:b/>
          <w:bCs/>
          <w:highlight w:val="lightGray"/>
        </w:rPr>
        <w:t xml:space="preserve"> </w:t>
      </w:r>
      <w:r>
        <w:rPr>
          <w:rFonts w:ascii="Arial" w:hAnsi="Arial" w:asciiTheme="minorBidi" w:hAnsiTheme="minorBidi"/>
          <w:highlight w:val="lightGray"/>
        </w:rPr>
        <w:t xml:space="preserve">Salvo casi specifici sono state individuate le seguenti casistiche: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</w:rPr>
      </w:pPr>
      <w:r>
        <w:rPr>
          <w:rFonts w:asciiTheme="minorBidi" w:hAnsiTheme="minorBidi" w:ascii="Arial" w:hAnsi="Arial"/>
        </w:rPr>
      </w:r>
    </w:p>
    <w:p>
      <w:pPr>
        <w:pStyle w:val="Textbody1"/>
        <w:spacing w:before="0" w:after="0"/>
        <w:ind w:left="340" w:hanging="0"/>
        <w:jc w:val="both"/>
        <w:rPr>
          <w:rFonts w:ascii="Arial" w:hAnsi="Arial" w:eastAsia="Arial Unicode MS" w:cs="Arial" w:asciiTheme="minorBidi" w:cstheme="minorBidi" w:hAnsiTheme="minorBidi"/>
          <w:sz w:val="22"/>
          <w:szCs w:val="22"/>
          <w:u w:val="single"/>
          <w:lang w:eastAsia="hi-IN"/>
        </w:rPr>
      </w:pPr>
      <w:r>
        <w:rPr>
          <w:rFonts w:eastAsia="Arial Unicode MS" w:cs="Arial" w:ascii="Arial" w:hAnsi="Arial" w:asciiTheme="minorBidi" w:cstheme="minorBidi" w:hAnsiTheme="minorBidi"/>
          <w:sz w:val="22"/>
          <w:szCs w:val="22"/>
          <w:u w:val="single"/>
          <w:lang w:eastAsia="hi-IN"/>
        </w:rPr>
        <w:t>Per le aree a rischio/potenziale archeologico ricadenti in zone agricole</w:t>
      </w:r>
    </w:p>
    <w:p>
      <w:pPr>
        <w:pStyle w:val="Textbody1"/>
        <w:spacing w:before="0" w:after="0"/>
        <w:ind w:left="340" w:hanging="0"/>
        <w:jc w:val="both"/>
        <w:rPr>
          <w:rFonts w:ascii="Arial" w:hAnsi="Arial" w:eastAsia="Arial Unicode MS" w:cs="Arial" w:asciiTheme="minorBidi" w:cstheme="minorBidi" w:hAnsiTheme="minorBidi"/>
          <w:sz w:val="22"/>
          <w:szCs w:val="22"/>
          <w:highlight w:val="cyan"/>
          <w:lang w:eastAsia="hi-IN"/>
        </w:rPr>
      </w:pPr>
      <w:r>
        <w:rPr>
          <w:rFonts w:eastAsia="Arial Unicode MS" w:cs="Arial" w:ascii="Arial" w:hAnsi="Arial" w:asciiTheme="minorBidi" w:cstheme="minorBidi" w:hAnsiTheme="minorBidi"/>
          <w:sz w:val="22"/>
          <w:szCs w:val="22"/>
          <w:lang w:eastAsia="hi-IN"/>
        </w:rPr>
        <w:t xml:space="preserve">È fatto divieto di arature in profondità. Sono vietati altresì scavi e movimenti di terra che alterino in modo sostanziale e/o stabilmente il profilo del terreno. Ogni ulteriore intervento di scavo e scasso nel terreno al di sotto di 30 cm di profondità dovrà essere segnalato alla </w:t>
      </w:r>
      <w:r>
        <w:rPr>
          <w:rFonts w:cs="Arial" w:ascii="Arial" w:hAnsi="Arial" w:asciiTheme="minorBidi" w:cstheme="minorBidi" w:hAnsiTheme="minorBidi"/>
          <w:sz w:val="22"/>
          <w:szCs w:val="22"/>
        </w:rPr>
        <w:t>Soprintendenza ABAP del Friuli Venezia Giulia</w:t>
      </w:r>
      <w:r>
        <w:rPr>
          <w:rFonts w:eastAsia="Arial Unicode MS" w:cs="Arial" w:ascii="Arial" w:hAnsi="Arial" w:asciiTheme="minorBidi" w:cstheme="minorBidi" w:hAnsiTheme="minorBidi"/>
          <w:sz w:val="22"/>
          <w:szCs w:val="22"/>
          <w:lang w:eastAsia="hi-IN"/>
        </w:rPr>
        <w:t xml:space="preserve"> con inoltro della relativa documentazione progettuale per le valutazioni di competenza.</w:t>
      </w:r>
      <w:r>
        <w:rPr>
          <w:rFonts w:eastAsia="Arial Unicode MS" w:cs="Arial" w:ascii="Arial" w:hAnsi="Arial" w:asciiTheme="minorBidi" w:cstheme="minorBidi" w:hAnsiTheme="minorBidi"/>
          <w:sz w:val="22"/>
          <w:szCs w:val="22"/>
          <w:shd w:fill="00FFFF" w:val="clear"/>
          <w:lang w:eastAsia="hi-IN"/>
        </w:rPr>
        <w:t xml:space="preserve"> </w:t>
      </w:r>
    </w:p>
    <w:p>
      <w:pPr>
        <w:pStyle w:val="Textbody1"/>
        <w:spacing w:before="0" w:after="0"/>
        <w:ind w:left="340" w:hanging="0"/>
        <w:jc w:val="both"/>
        <w:rPr>
          <w:rFonts w:ascii="Arial" w:hAnsi="Arial" w:cs="Arial" w:asciiTheme="minorBidi" w:cstheme="minorBidi" w:hAnsiTheme="minorBidi"/>
          <w:sz w:val="22"/>
          <w:szCs w:val="22"/>
        </w:rPr>
      </w:pPr>
      <w:r>
        <w:rPr>
          <w:rFonts w:cs="Arial" w:cstheme="minorBidi" w:ascii="Arial" w:hAnsi="Arial"/>
          <w:sz w:val="22"/>
          <w:szCs w:val="22"/>
        </w:rPr>
      </w:r>
    </w:p>
    <w:p>
      <w:pPr>
        <w:pStyle w:val="Textbody1"/>
        <w:spacing w:before="0" w:after="0"/>
        <w:ind w:left="340" w:hanging="0"/>
        <w:jc w:val="both"/>
        <w:rPr>
          <w:rFonts w:ascii="Arial" w:hAnsi="Arial" w:eastAsia="Arial Unicode MS" w:cs="Arial" w:asciiTheme="minorBidi" w:cstheme="minorBidi" w:hAnsiTheme="minorBidi"/>
          <w:sz w:val="22"/>
          <w:szCs w:val="22"/>
          <w:u w:val="single"/>
          <w:lang w:eastAsia="hi-IN"/>
        </w:rPr>
      </w:pPr>
      <w:r>
        <w:rPr>
          <w:rFonts w:eastAsia="Arial Unicode MS" w:cs="Arial" w:ascii="Arial" w:hAnsi="Arial" w:asciiTheme="minorBidi" w:cstheme="minorBidi" w:hAnsiTheme="minorBidi"/>
          <w:sz w:val="22"/>
          <w:szCs w:val="22"/>
          <w:u w:val="single"/>
          <w:lang w:eastAsia="hi-IN"/>
        </w:rPr>
        <w:t>Per le aree a rischio/potenziale archeologico ricadenti in zone edificate</w:t>
      </w:r>
    </w:p>
    <w:p>
      <w:pPr>
        <w:pStyle w:val="Textbody1"/>
        <w:spacing w:before="0" w:after="0"/>
        <w:ind w:left="340" w:hanging="0"/>
        <w:jc w:val="both"/>
        <w:rPr>
          <w:rFonts w:ascii="Arial" w:hAnsi="Arial" w:cs="Arial" w:asciiTheme="minorBidi" w:cstheme="minorBidi" w:hAnsiTheme="minorBidi"/>
          <w:sz w:val="22"/>
          <w:szCs w:val="22"/>
        </w:rPr>
      </w:pPr>
      <w:r>
        <w:rPr>
          <w:rFonts w:eastAsia="Arial Unicode MS" w:cs="Arial" w:ascii="Arial" w:hAnsi="Arial" w:asciiTheme="minorBidi" w:cstheme="minorBidi" w:hAnsiTheme="minorBidi"/>
          <w:sz w:val="22"/>
          <w:szCs w:val="22"/>
          <w:lang w:eastAsia="hi-IN"/>
        </w:rPr>
        <w:t>Ogni</w:t>
      </w:r>
      <w:r>
        <w:rPr>
          <w:rFonts w:cs="Arial" w:ascii="Arial" w:hAnsi="Arial" w:asciiTheme="minorBidi" w:cstheme="minorBidi" w:hAnsiTheme="minorBidi"/>
          <w:sz w:val="22"/>
          <w:szCs w:val="22"/>
        </w:rPr>
        <w:t xml:space="preserve"> intervento edilizio che preveda scavi e scassi al di sotto del terreno sistemato, o di solai esistenti, laddove non siano già state realizzate delle opere di scavo nel sottosuolo a profondità almeno pari a quelle da progetto, dovrà essere segnalato alla Soprintendenza ABAP del Friuli Venezia Giulia, con inoltro della relativa documentazione progettuale per le valutazioni di competenza.</w:t>
      </w:r>
    </w:p>
    <w:p>
      <w:pPr>
        <w:pStyle w:val="Textbody1"/>
        <w:spacing w:before="0" w:after="0"/>
        <w:ind w:left="340" w:hanging="0"/>
        <w:jc w:val="both"/>
        <w:rPr>
          <w:rFonts w:ascii="Arial" w:hAnsi="Arial" w:cs="Arial" w:asciiTheme="minorBidi" w:cstheme="minorBidi" w:hAnsiTheme="minorBidi"/>
          <w:sz w:val="22"/>
          <w:szCs w:val="22"/>
        </w:rPr>
      </w:pPr>
      <w:r>
        <w:rPr>
          <w:rFonts w:cs="Arial" w:cstheme="minorBidi" w:ascii="Arial" w:hAnsi="Arial"/>
          <w:sz w:val="22"/>
          <w:szCs w:val="22"/>
        </w:rPr>
      </w:r>
    </w:p>
    <w:p>
      <w:pPr>
        <w:pStyle w:val="Textbody1"/>
        <w:spacing w:before="0" w:after="0"/>
        <w:ind w:left="340" w:hanging="0"/>
        <w:jc w:val="both"/>
        <w:rPr>
          <w:rFonts w:ascii="Arial" w:hAnsi="Arial" w:eastAsia="Arial Unicode MS" w:cs="Arial" w:asciiTheme="minorBidi" w:cstheme="minorBidi" w:hAnsiTheme="minorBidi"/>
          <w:sz w:val="22"/>
          <w:szCs w:val="22"/>
          <w:u w:val="single"/>
          <w:lang w:eastAsia="hi-IN"/>
        </w:rPr>
      </w:pPr>
      <w:r>
        <w:rPr>
          <w:rFonts w:eastAsia="Arial Unicode MS" w:cs="Arial" w:ascii="Arial" w:hAnsi="Arial" w:asciiTheme="minorBidi" w:cstheme="minorBidi" w:hAnsiTheme="minorBidi"/>
          <w:sz w:val="22"/>
          <w:szCs w:val="22"/>
          <w:u w:val="single"/>
          <w:lang w:eastAsia="hi-IN"/>
        </w:rPr>
        <w:t>Per le aree a rischio/potenziale archeologico ricadenti in zone boschive</w:t>
      </w:r>
    </w:p>
    <w:p>
      <w:pPr>
        <w:pStyle w:val="Textbody1"/>
        <w:spacing w:before="0" w:after="0"/>
        <w:ind w:left="340" w:hanging="0"/>
        <w:jc w:val="both"/>
        <w:rPr>
          <w:rFonts w:ascii="Arial" w:hAnsi="Arial" w:cs="Arial" w:asciiTheme="minorBidi" w:cstheme="minorBidi" w:hAnsiTheme="minorBidi"/>
          <w:sz w:val="22"/>
          <w:szCs w:val="22"/>
        </w:rPr>
      </w:pPr>
      <w:r>
        <w:rPr>
          <w:rFonts w:eastAsia="Arial Unicode MS" w:cs="Arial" w:ascii="Arial" w:hAnsi="Arial" w:asciiTheme="minorBidi" w:cstheme="minorBidi" w:hAnsiTheme="minorBidi"/>
          <w:sz w:val="22"/>
          <w:szCs w:val="22"/>
          <w:lang w:eastAsia="hi-IN"/>
        </w:rPr>
        <w:t xml:space="preserve"> </w:t>
      </w:r>
      <w:r>
        <w:rPr>
          <w:rFonts w:eastAsia="Arial Unicode MS" w:cs="Arial" w:ascii="Arial" w:hAnsi="Arial" w:asciiTheme="minorBidi" w:cstheme="minorBidi" w:hAnsiTheme="minorBidi"/>
          <w:sz w:val="22"/>
          <w:szCs w:val="22"/>
          <w:lang w:eastAsia="hi-IN"/>
        </w:rPr>
        <w:t xml:space="preserve">sono vietati scavi e movimenti di terra che alterino in modo sostanziale e/o stabilmente il profilo del terreno. Ogni ulteriore intervento di scavo e scasso nel terreno al di sotto di 30 cm di profondità dovrà essere segnalato alla </w:t>
      </w:r>
      <w:r>
        <w:rPr>
          <w:rFonts w:cs="Arial" w:ascii="Arial" w:hAnsi="Arial" w:asciiTheme="minorBidi" w:cstheme="minorBidi" w:hAnsiTheme="minorBidi"/>
          <w:sz w:val="22"/>
          <w:szCs w:val="22"/>
        </w:rPr>
        <w:t>Soprintendenza ABAP del Friuli Venezia Giulia</w:t>
      </w:r>
      <w:r>
        <w:rPr>
          <w:rFonts w:eastAsia="Arial Unicode MS" w:cs="Arial" w:ascii="Arial" w:hAnsi="Arial" w:asciiTheme="minorBidi" w:cstheme="minorBidi" w:hAnsiTheme="minorBidi"/>
          <w:sz w:val="22"/>
          <w:szCs w:val="22"/>
          <w:lang w:eastAsia="hi-IN"/>
        </w:rPr>
        <w:t xml:space="preserve"> con inoltro della relativa documentazione progettuale per le valutazioni di competenza.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/>
          <w:b/>
          <w:iCs/>
          <w:color w:val="948A54" w:themeColor="background2" w:themeShade="80"/>
        </w:rPr>
      </w:pPr>
      <w:r>
        <w:rPr>
          <w:rFonts w:asciiTheme="minorBidi" w:hAnsiTheme="minorBidi" w:ascii="Arial" w:hAnsi="Arial"/>
          <w:b/>
          <w:iCs/>
          <w:color w:val="948A54" w:themeColor="background2" w:themeShade="80"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/>
          <w:b/>
          <w:iCs/>
          <w:color w:val="7F7F7F" w:themeColor="text1" w:themeTint="80"/>
        </w:rPr>
      </w:pPr>
      <w:r>
        <w:rPr>
          <w:rFonts w:ascii="Arial" w:hAnsi="Arial" w:asciiTheme="minorBidi" w:hAnsiTheme="minorBidi"/>
          <w:b/>
          <w:iCs/>
          <w:color w:val="7F7F7F" w:themeColor="text1" w:themeTint="80"/>
        </w:rPr>
        <w:t>COMPILAZIONE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Cs/>
          <w:iCs/>
        </w:rPr>
        <w:t xml:space="preserve">Data: </w:t>
      </w:r>
      <w:r>
        <w:rPr>
          <w:rFonts w:ascii="Arial" w:hAnsi="Arial" w:asciiTheme="minorBidi" w:hAnsiTheme="minorBidi"/>
          <w:bCs/>
          <w:iCs/>
          <w:highlight w:val="lightGray"/>
        </w:rPr>
        <w:t>campo libero (esempio: 15 aprile 2021)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Cs/>
          <w:iCs/>
        </w:rPr>
        <w:t xml:space="preserve">Estensore: </w:t>
      </w:r>
      <w:r>
        <w:rPr>
          <w:rFonts w:ascii="Arial" w:hAnsi="Arial" w:asciiTheme="minorBidi" w:hAnsiTheme="minorBidi"/>
          <w:bCs/>
          <w:iCs/>
          <w:highlight w:val="lightGray"/>
        </w:rPr>
        <w:t xml:space="preserve">indicare nome (iniziale) e cognome </w:t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Theme="minorBidi" w:hAnsiTheme="minorBidi" w:ascii="Arial" w:hAnsi="Arial"/>
          <w:bCs/>
          <w:iCs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Theme="minorBidi" w:hAnsiTheme="minorBidi" w:ascii="Arial" w:hAnsi="Arial"/>
          <w:bCs/>
          <w:iCs/>
        </w:rPr>
      </w:r>
    </w:p>
    <w:p>
      <w:pPr>
        <w:pStyle w:val="Normal"/>
        <w:spacing w:before="0" w:after="0"/>
        <w:jc w:val="both"/>
        <w:rPr>
          <w:rFonts w:ascii="Arial" w:hAnsi="Arial" w:asciiTheme="minorBidi" w:hAnsiTheme="minorBidi"/>
          <w:bCs/>
          <w:iCs/>
        </w:rPr>
      </w:pPr>
      <w:r>
        <w:rPr>
          <w:rFonts w:ascii="Arial" w:hAnsi="Arial" w:asciiTheme="minorBidi" w:hAnsiTheme="minorBidi"/>
          <w:b/>
          <w:iCs/>
          <w:caps/>
        </w:rPr>
        <w:t>L</w:t>
      </w:r>
      <w:r>
        <w:rPr>
          <w:rFonts w:ascii="Arial" w:hAnsi="Arial" w:asciiTheme="minorBidi" w:hAnsiTheme="minorBidi"/>
          <w:b/>
          <w:iCs/>
        </w:rPr>
        <w:t>a scheda deve essere accompagnata da documentazione iconografica</w:t>
      </w:r>
      <w:r>
        <w:rPr>
          <w:rFonts w:ascii="Arial" w:hAnsi="Arial" w:asciiTheme="minorBidi" w:hAnsiTheme="minorBidi"/>
          <w:bCs/>
          <w:iCs/>
        </w:rPr>
        <w:t xml:space="preserve"> </w:t>
      </w:r>
      <w:r>
        <w:rPr>
          <w:rFonts w:ascii="Arial" w:hAnsi="Arial" w:asciiTheme="minorBidi" w:hAnsiTheme="minorBidi"/>
          <w:bCs/>
          <w:iCs/>
          <w:highlight w:val="lightGray"/>
        </w:rPr>
        <w:t xml:space="preserve">(esempio: fotografie relative allo stato di fatto dell'area a rischio/potenziale archeologico, documentazione di scavo, ecc.). </w:t>
      </w:r>
      <w:r>
        <w:rPr>
          <w:rFonts w:ascii="Arial" w:hAnsi="Arial" w:asciiTheme="minorBidi" w:hAnsiTheme="minorBidi"/>
          <w:bCs/>
          <w:iCs/>
          <w:highlight w:val="lightGray"/>
        </w:rPr>
        <w:t xml:space="preserve">Per i formati </w:t>
      </w:r>
      <w:r>
        <w:rPr>
          <w:rFonts w:eastAsia="" w:cs="Arial" w:ascii="Arial" w:hAnsi="Arial" w:asciiTheme="minorBidi" w:hAnsiTheme="minorBidi"/>
          <w:bCs/>
          <w:iCs/>
          <w:color w:val="auto"/>
          <w:kern w:val="0"/>
          <w:sz w:val="22"/>
          <w:szCs w:val="22"/>
          <w:highlight w:val="lightGray"/>
          <w:lang w:val="it-IT" w:eastAsia="it-IT" w:bidi="ar-SA"/>
        </w:rPr>
        <w:t>e gli strati informativi fa</w:t>
      </w:r>
      <w:r>
        <w:rPr>
          <w:rFonts w:eastAsia="" w:cs="Arial" w:ascii="Arial" w:hAnsi="Arial" w:asciiTheme="minorBidi" w:hAnsiTheme="minorBidi"/>
          <w:bCs/>
          <w:iCs/>
          <w:color w:val="auto"/>
          <w:kern w:val="0"/>
          <w:sz w:val="22"/>
          <w:szCs w:val="22"/>
          <w:highlight w:val="lightGray"/>
          <w:lang w:val="it-IT" w:eastAsia="it-IT" w:bidi="ar-SA"/>
        </w:rPr>
        <w:t>re riferimento a</w:t>
      </w:r>
      <w:r>
        <w:rPr>
          <w:rFonts w:eastAsia="" w:cs="Arial" w:ascii="Arial" w:hAnsi="Arial" w:asciiTheme="minorBidi" w:hAnsiTheme="minorBidi"/>
          <w:b w:val="false"/>
          <w:bCs/>
          <w:i w:val="false"/>
          <w:iCs/>
          <w:caps w:val="false"/>
          <w:smallCaps w:val="false"/>
          <w:color w:val="212121"/>
          <w:spacing w:val="0"/>
          <w:kern w:val="0"/>
          <w:sz w:val="22"/>
          <w:szCs w:val="22"/>
          <w:highlight w:val="lightGray"/>
          <w:lang w:val="it-IT" w:eastAsia="it-IT" w:bidi="ar-SA"/>
        </w:rPr>
        <w:t>ll’articolo 55 delle NTA del PPR e relativo allegato tecnico.</w:t>
      </w:r>
      <w:r>
        <w:rPr>
          <w:rFonts w:eastAsia="" w:cs="Arial" w:ascii="Arial" w:hAnsi="Arial" w:asciiTheme="minorBidi" w:hAnsiTheme="minorBidi"/>
          <w:bCs/>
          <w:iCs/>
          <w:color w:val="auto"/>
          <w:kern w:val="0"/>
          <w:sz w:val="22"/>
          <w:szCs w:val="22"/>
          <w:highlight w:val="lightGray"/>
          <w:lang w:val="it-IT" w:eastAsia="it-IT" w:bidi="ar-SA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rial" w:hAnsi="Arial" w:cs="Arial"/>
        <w:sz w:val="30"/>
        <w:szCs w:val="30"/>
      </w:rPr>
    </w:pPr>
    <w:r>
      <w:rPr>
        <w:rFonts w:cs="Arial" w:ascii="Arial" w:hAnsi="Arial"/>
        <w:sz w:val="30"/>
        <w:szCs w:val="30"/>
      </w:rPr>
      <w:t>COMUNE DI ……</w:t>
    </w:r>
  </w:p>
  <w:p>
    <w:pPr>
      <w:pStyle w:val="Header"/>
      <w:jc w:val="center"/>
      <w:rPr>
        <w:rFonts w:ascii="Arial" w:hAnsi="Arial" w:cs="Arial"/>
        <w:sz w:val="30"/>
        <w:szCs w:val="30"/>
      </w:rPr>
    </w:pPr>
    <w:r>
      <w:rPr>
        <w:rFonts w:cs="Arial" w:ascii="Arial" w:hAnsi="Arial"/>
        <w:sz w:val="30"/>
        <w:szCs w:val="30"/>
      </w:rPr>
      <w:t>Variante al PRGC per la conformazione al PPR</w:t>
    </w:r>
  </w:p>
  <w:p>
    <w:pPr>
      <w:pStyle w:val="Header"/>
      <w:jc w:val="center"/>
      <w:rPr>
        <w:rFonts w:ascii="Arial" w:hAnsi="Arial" w:cs="Arial"/>
        <w:sz w:val="30"/>
        <w:szCs w:val="30"/>
      </w:rPr>
    </w:pPr>
    <w:r>
      <w:rPr>
        <w:rFonts w:cs="Arial" w:ascii="Arial" w:hAnsi="Arial"/>
        <w:sz w:val="30"/>
        <w:szCs w:val="30"/>
      </w:rPr>
      <w:t>Aree a rischio/potenziale archeologico</w:t>
    </w:r>
  </w:p>
  <w:p>
    <w:pPr>
      <w:pStyle w:val="Header"/>
      <w:jc w:val="center"/>
      <w:rPr>
        <w:rFonts w:ascii="Arial" w:hAnsi="Arial" w:cs="Arial"/>
        <w:sz w:val="30"/>
        <w:szCs w:val="30"/>
      </w:rPr>
    </w:pPr>
    <w:r>
      <w:rPr>
        <w:rFonts w:cs="Arial" w:ascii="Arial" w:hAnsi="Arial"/>
        <w:sz w:val="30"/>
        <w:szCs w:val="30"/>
      </w:rPr>
      <w:t>Id. scheda …..(esempio: MANZ_01)</w:t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Heading2">
    <w:name w:val="Heading 2"/>
    <w:basedOn w:val="Normal"/>
    <w:next w:val="Normal"/>
    <w:link w:val="Titolo2Carattere"/>
    <w:autoRedefine/>
    <w:uiPriority w:val="9"/>
    <w:unhideWhenUsed/>
    <w:qFormat/>
    <w:rsid w:val="002c2f40"/>
    <w:pPr>
      <w:keepNext w:val="true"/>
      <w:keepLines/>
      <w:spacing w:lineRule="auto" w:line="288" w:before="40" w:after="240"/>
      <w:jc w:val="both"/>
      <w:outlineLvl w:val="1"/>
    </w:pPr>
    <w:rPr>
      <w:rFonts w:ascii="Segoe UI Light" w:hAnsi="Segoe UI Light" w:eastAsia="Times New Roman" w:cs="Times New Roman"/>
      <w:color w:val="1F4E79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c2f40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2c2f4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c2f40"/>
    <w:rPr>
      <w:rFonts w:ascii="Tahoma" w:hAnsi="Tahoma" w:cs="Tahoma"/>
      <w:sz w:val="16"/>
      <w:szCs w:val="16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2c2f40"/>
    <w:rPr>
      <w:rFonts w:ascii="Segoe UI Light" w:hAnsi="Segoe UI Light" w:eastAsia="Times New Roman" w:cs="Times New Roman"/>
      <w:color w:val="1F4E79"/>
      <w:sz w:val="28"/>
      <w:szCs w:val="26"/>
    </w:rPr>
  </w:style>
  <w:style w:type="character" w:styleId="M7195622124892567602gmailim" w:customStyle="1">
    <w:name w:val="m_7195622124892567602gmail-im"/>
    <w:basedOn w:val="DefaultParagraphFont"/>
    <w:qFormat/>
    <w:rsid w:val="00e23db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c2f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2c2f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c2f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1" w:customStyle="1">
    <w:name w:val="Text body"/>
    <w:basedOn w:val="Normal"/>
    <w:qFormat/>
    <w:rsid w:val="00d805fe"/>
    <w:pPr>
      <w:suppressAutoHyphens w:val="true"/>
      <w:spacing w:before="0" w:after="14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1129-F2F6-47F5-8FF2-F5C2C63D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LibreOffice/6.4.4.2$Windows_X86_64 LibreOffice_project/3d775be2011f3886db32dfd395a6a6d1ca2630ff</Application>
  <Pages>2</Pages>
  <Words>551</Words>
  <Characters>3372</Characters>
  <CharactersWithSpaces>3895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2022-12-06T10:38:00Z</dcterms:created>
  <dc:creator>GUIDO.PAOLA</dc:creator>
  <dc:description/>
  <dc:language>en-US</dc:language>
  <cp:lastModifiedBy/>
  <cp:lastPrinted>2017-12-01T21:12:00Z</cp:lastPrinted>
  <dcterms:modified xsi:type="dcterms:W3CDTF">2022-12-19T13:45:26Z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