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695831" w:rsidRPr="006E4F21" w14:paraId="4A4217BF" w14:textId="77777777" w:rsidTr="005326B2">
        <w:trPr>
          <w:tblCellSpacing w:w="0" w:type="dxa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4691B" w14:textId="77777777" w:rsidR="00695831" w:rsidRPr="006E4F21" w:rsidRDefault="00695831" w:rsidP="005326B2">
            <w:pPr>
              <w:jc w:val="center"/>
              <w:rPr>
                <w:noProof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117FB" w14:textId="77777777" w:rsidR="00695831" w:rsidRPr="006E4F21" w:rsidRDefault="00695831" w:rsidP="005326B2">
            <w:pPr>
              <w:jc w:val="center"/>
              <w:rPr>
                <w:noProof/>
              </w:rPr>
            </w:pPr>
            <w:r w:rsidRPr="00207510">
              <w:rPr>
                <w:noProof/>
              </w:rPr>
              <w:drawing>
                <wp:inline distT="0" distB="0" distL="0" distR="0" wp14:anchorId="75C33E07" wp14:editId="5E2F8DF3">
                  <wp:extent cx="2027894" cy="656467"/>
                  <wp:effectExtent l="0" t="0" r="0" b="0"/>
                  <wp:docPr id="113247612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7612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866" cy="67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1FCF4" w14:textId="77777777" w:rsidR="00695831" w:rsidRPr="006E4F21" w:rsidRDefault="00695831" w:rsidP="005326B2">
            <w:pPr>
              <w:jc w:val="center"/>
              <w:rPr>
                <w:noProof/>
              </w:rPr>
            </w:pPr>
          </w:p>
        </w:tc>
      </w:tr>
    </w:tbl>
    <w:p w14:paraId="6495E4EF" w14:textId="77777777" w:rsidR="00695831" w:rsidRDefault="00695831" w:rsidP="006958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7C89E7" w14:textId="77777777" w:rsidR="00695831" w:rsidRPr="00695831" w:rsidRDefault="00695831" w:rsidP="00695831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695831">
        <w:rPr>
          <w:rFonts w:ascii="Times New Roman" w:hAnsi="Times New Roman" w:cs="Times New Roman"/>
          <w:bCs/>
          <w:sz w:val="32"/>
          <w:szCs w:val="32"/>
        </w:rPr>
        <w:t>COMUNICATO STAMPA</w:t>
      </w:r>
    </w:p>
    <w:p w14:paraId="1712EC00" w14:textId="77777777" w:rsidR="00695831" w:rsidRPr="00695831" w:rsidRDefault="00695831" w:rsidP="006A7104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eastAsia="en-US"/>
        </w:rPr>
      </w:pPr>
    </w:p>
    <w:p w14:paraId="417D19BD" w14:textId="7A24C5EA" w:rsidR="006A7104" w:rsidRPr="00695831" w:rsidRDefault="000976BD" w:rsidP="006A7104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eastAsia="en-US"/>
        </w:rPr>
      </w:pPr>
      <w:r w:rsidRPr="00695831"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eastAsia="en-US"/>
        </w:rPr>
        <w:t>SABATO 4 OTTOBRE 2025</w:t>
      </w:r>
    </w:p>
    <w:p w14:paraId="30C1B219" w14:textId="11DA3044" w:rsidR="001A29B1" w:rsidRPr="00695831" w:rsidRDefault="001A29B1" w:rsidP="001A29B1">
      <w:pPr>
        <w:jc w:val="center"/>
        <w:rPr>
          <w:rFonts w:ascii="Times New Roman" w:eastAsia="Calibri" w:hAnsi="Times New Roman" w:cs="Times New Roman"/>
          <w:b/>
          <w:bCs/>
          <w:color w:val="C00000"/>
          <w:sz w:val="32"/>
          <w:szCs w:val="32"/>
          <w:lang w:eastAsia="en-US"/>
        </w:rPr>
      </w:pPr>
    </w:p>
    <w:p w14:paraId="6A4947A2" w14:textId="11498DC3" w:rsidR="006A7104" w:rsidRPr="00695831" w:rsidRDefault="00695831" w:rsidP="006A7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8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UDINE - PALAZZO BRAZZÀ</w:t>
      </w:r>
    </w:p>
    <w:p w14:paraId="184E011F" w14:textId="77777777" w:rsidR="006A7104" w:rsidRPr="00695831" w:rsidRDefault="006A7104" w:rsidP="006A7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831">
        <w:rPr>
          <w:rFonts w:ascii="Times New Roman" w:hAnsi="Times New Roman" w:cs="Times New Roman"/>
          <w:sz w:val="28"/>
          <w:szCs w:val="28"/>
        </w:rPr>
        <w:t>Via Zanon, 16</w:t>
      </w:r>
    </w:p>
    <w:p w14:paraId="1BAEB539" w14:textId="5CF1B28E" w:rsidR="00C23D03" w:rsidRDefault="00C23D03" w:rsidP="006A7104">
      <w:pPr>
        <w:jc w:val="center"/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</w:pPr>
      <w:r w:rsidRPr="00695831"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  <w:t xml:space="preserve">VISITA AGLI IMMOBILI APERTI AL PUBBLICO </w:t>
      </w:r>
    </w:p>
    <w:p w14:paraId="038DD1FD" w14:textId="3FC5E433" w:rsidR="006A7104" w:rsidRPr="00695831" w:rsidRDefault="00C23D03" w:rsidP="006A7104">
      <w:pPr>
        <w:jc w:val="center"/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</w:pPr>
      <w:r w:rsidRPr="00695831"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  <w:t>CON CONVENZIONE DI ACCESSIBILITÀ PER CONTRIBUTI</w:t>
      </w:r>
    </w:p>
    <w:p w14:paraId="72BD9493" w14:textId="328F429E" w:rsidR="006A7104" w:rsidRPr="00695831" w:rsidRDefault="006A7104" w:rsidP="006A7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831">
        <w:rPr>
          <w:rFonts w:ascii="Times New Roman" w:hAnsi="Times New Roman" w:cs="Times New Roman"/>
          <w:b/>
          <w:bCs/>
          <w:sz w:val="28"/>
          <w:szCs w:val="28"/>
        </w:rPr>
        <w:t>Ore 10.00-12.00</w:t>
      </w:r>
    </w:p>
    <w:p w14:paraId="744F50A8" w14:textId="3A8BB387" w:rsidR="001A29B1" w:rsidRPr="00695831" w:rsidRDefault="001A29B1" w:rsidP="001A29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7ACA2" w14:textId="643147DC" w:rsidR="001A29B1" w:rsidRPr="00695831" w:rsidRDefault="001A29B1" w:rsidP="001A29B1">
      <w:pPr>
        <w:pStyle w:val="Paragrafoelenco"/>
        <w:tabs>
          <w:tab w:val="left" w:pos="3795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5076071A" w14:textId="121508CF" w:rsidR="00A518D4" w:rsidRPr="00115336" w:rsidRDefault="001C70E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 w:rsidRPr="00695831">
        <w:rPr>
          <w:rFonts w:ascii="Times New Roman" w:eastAsia="Calibri" w:hAnsi="Times New Roman" w:cs="Times New Roman"/>
          <w:b/>
          <w:bCs/>
          <w:noProof/>
          <w:color w:val="C00000"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2704707C" wp14:editId="187339A9">
            <wp:simplePos x="0" y="0"/>
            <wp:positionH relativeFrom="column">
              <wp:posOffset>-18415</wp:posOffset>
            </wp:positionH>
            <wp:positionV relativeFrom="margin">
              <wp:posOffset>3337560</wp:posOffset>
            </wp:positionV>
            <wp:extent cx="2822575" cy="43910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6BD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L</w:t>
      </w:r>
      <w:r w:rsidR="006A7104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a Soprintendenza Archeologia, belle arti e paesaggio </w:t>
      </w:r>
      <w:r w:rsid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per il</w:t>
      </w:r>
      <w:r w:rsidR="006A7104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Friuli Venezia Giulia organizza </w:t>
      </w:r>
      <w:r w:rsidR="0039253E"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 xml:space="preserve">tre </w:t>
      </w:r>
      <w:r w:rsidR="006A7104"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visite</w:t>
      </w:r>
      <w:r w:rsidR="000976BD"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9253E"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a Palazzo Brazzà</w:t>
      </w:r>
      <w:r w:rsidR="006A7104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per illustrare, in</w:t>
      </w:r>
      <w:r w:rsidR="006A7104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un </w:t>
      </w:r>
      <w:r w:rsidR="006A7104"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percorso guidato</w:t>
      </w:r>
      <w:r w:rsidR="00115336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 xml:space="preserve">, </w:t>
      </w:r>
      <w:r w:rsidR="00115336" w:rsidRP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la </w:t>
      </w:r>
      <w:r w:rsidR="00115336" w:rsidRPr="00115336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storia dell’edificio</w:t>
      </w:r>
      <w:r w:rsidR="00115336" w:rsidRP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e delle sue </w:t>
      </w:r>
      <w:r w:rsidR="00115336" w:rsidRPr="00115336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decorazioni</w:t>
      </w:r>
      <w:r w:rsidR="00115336" w:rsidRP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.</w:t>
      </w:r>
      <w:r w:rsidR="006A7104" w:rsidRP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7B94908" w14:textId="77777777" w:rsidR="00A518D4" w:rsidRPr="00695831" w:rsidRDefault="00A518D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</w:p>
    <w:p w14:paraId="2809B0C8" w14:textId="71B8F4E5" w:rsidR="0039253E" w:rsidRDefault="00A518D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Il nucleo originario di Palazzo Brazzà risale agli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inizi del XVI secolo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quando era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proprietà della famiglia Colloredo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e ha subito importanti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nel corso del Settecento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assumendo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l</w:t>
      </w:r>
      <w:r w:rsidR="0039253E"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’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aspetto attuale intorno al 1783, anno in cui fu acquistato dalla famiglia Brazzà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49E381AE" w14:textId="67822FF9" w:rsidR="00A518D4" w:rsidRPr="00695831" w:rsidRDefault="00A518D4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Lo scenografico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scalone in pietra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è interamente decorato con dipinti attribuiti da Giuseppe Bergamini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, su basi stilistiche e documentali,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ad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Andrea Urbani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, pittore e scenografo attivo in Veneto, Friuli e Russia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probabilmente con la collaborazione del 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figlio Marino.</w:t>
      </w:r>
    </w:p>
    <w:p w14:paraId="00490EF9" w14:textId="77777777" w:rsidR="00A8027A" w:rsidRPr="00695831" w:rsidRDefault="00A8027A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</w:p>
    <w:p w14:paraId="1C34FBE7" w14:textId="10C2536B" w:rsidR="00144E59" w:rsidRPr="00695831" w:rsidRDefault="00144E59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I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dipinti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estesi su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 xml:space="preserve"> una superficie stimata di 316 mq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sono datati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attorno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al 1783. Sulle pareti dei tre piani sono raffigurati, entro finte architetture, nicchie con figure mitologiche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tra le quali si riconoscono 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Ercole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e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Minerva e panoplie monocrome. Sull</w:t>
      </w:r>
      <w:r w:rsidR="0039253E">
        <w:rPr>
          <w:rStyle w:val="Enfasigrassetto"/>
          <w:rFonts w:ascii="Times New Roman" w:hAnsi="Times New Roman" w:cs="Times New Roman"/>
          <w:b w:val="0"/>
          <w:sz w:val="28"/>
          <w:szCs w:val="28"/>
        </w:rPr>
        <w:t>’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ultima rampa </w:t>
      </w:r>
      <w:r w:rsidR="00F84CCE">
        <w:rPr>
          <w:rStyle w:val="Enfasigrassetto"/>
          <w:rFonts w:ascii="Times New Roman" w:hAnsi="Times New Roman" w:cs="Times New Roman"/>
          <w:b w:val="0"/>
          <w:sz w:val="28"/>
          <w:szCs w:val="28"/>
        </w:rPr>
        <w:t>compare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un loggiato con un nobiluomo. </w:t>
      </w:r>
      <w:r w:rsidR="00285E43" w:rsidRP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All’interno di un ovale sul soffitto è</w:t>
      </w:r>
      <w:r w:rsidRP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CCE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rappresentata 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la scena del mito di Fetonte che precipita, affiancata da putti che simboleggiano le quattro stagioni e dallo stemma del casato dei Brazzà.</w:t>
      </w:r>
    </w:p>
    <w:p w14:paraId="03A515D2" w14:textId="77777777" w:rsidR="00A8027A" w:rsidRPr="00695831" w:rsidRDefault="00A8027A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</w:p>
    <w:p w14:paraId="4F1F8BD8" w14:textId="4D14FA07" w:rsidR="00A8027A" w:rsidRPr="00695831" w:rsidRDefault="00144E59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sz w:val="28"/>
          <w:szCs w:val="28"/>
        </w:rPr>
      </w:pP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lastRenderedPageBreak/>
        <w:t xml:space="preserve">Prima del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>restauro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8027A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la decorazione era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difficilmente</w:t>
      </w:r>
      <w:r w:rsidR="00A8027A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leggibile a causa di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cospicui</w:t>
      </w:r>
      <w:r w:rsidR="00A8027A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depositi di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particolato atmosferico</w:t>
      </w:r>
      <w:r w:rsidR="00A8027A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>di</w:t>
      </w:r>
      <w:r w:rsidR="00A8027A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 piccole cadute 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e </w:t>
      </w:r>
      <w:r w:rsidR="00115336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di 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una rete estesa di fessurazioni. </w:t>
      </w:r>
      <w:r w:rsidR="00A518D4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L</w:t>
      </w:r>
      <w:r w:rsidR="0039253E">
        <w:rPr>
          <w:rStyle w:val="Enfasigrassetto"/>
          <w:rFonts w:ascii="Times New Roman" w:hAnsi="Times New Roman" w:cs="Times New Roman"/>
          <w:b w:val="0"/>
          <w:sz w:val="28"/>
          <w:szCs w:val="28"/>
        </w:rPr>
        <w:t>’</w:t>
      </w:r>
      <w:r w:rsidR="00A518D4"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 xml:space="preserve">intervento </w:t>
      </w:r>
      <w:r w:rsidRPr="0039253E">
        <w:rPr>
          <w:rStyle w:val="Enfasigrassetto"/>
          <w:rFonts w:ascii="Times New Roman" w:hAnsi="Times New Roman" w:cs="Times New Roman"/>
          <w:bCs w:val="0"/>
          <w:sz w:val="28"/>
          <w:szCs w:val="28"/>
        </w:rPr>
        <w:t xml:space="preserve">- eseguito con i contributi del Ministero della cultura sotto la supervisione della Soprintendenza </w:t>
      </w:r>
      <w:r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>- si è svolto tra maggio e novembre 2020, e</w:t>
      </w:r>
      <w:r w:rsidR="00F84CCE">
        <w:rPr>
          <w:rStyle w:val="Enfasigrassetto"/>
          <w:rFonts w:ascii="Times New Roman" w:hAnsi="Times New Roman" w:cs="Times New Roman"/>
          <w:b w:val="0"/>
          <w:sz w:val="28"/>
          <w:szCs w:val="28"/>
        </w:rPr>
        <w:t>d è stato finalizzato a garantire la conservazione delle superfici e alla restituzione della leggibilità dell’intero complesso decorativo</w:t>
      </w:r>
      <w:r w:rsidR="00A518D4" w:rsidRPr="00695831">
        <w:rPr>
          <w:rStyle w:val="Enfasigrassetto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4F4D4277" w14:textId="77777777" w:rsidR="00A8027A" w:rsidRPr="00695831" w:rsidRDefault="00A8027A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94C377" w14:textId="0844B7D6" w:rsidR="00A518D4" w:rsidRDefault="00144E59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</w:pPr>
      <w:r w:rsidRPr="00695831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  <w:t xml:space="preserve">La visita guidata rientra nella </w:t>
      </w:r>
      <w:r w:rsidRPr="0039253E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convenzione per l'apertura degli edifici </w:t>
      </w:r>
      <w:r w:rsidR="00A8027A" w:rsidRPr="0039253E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vincolati e </w:t>
      </w:r>
      <w:r w:rsidRPr="0039253E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  <w:u w:val="single"/>
        </w:rPr>
        <w:t>restaurati con contributi statali</w:t>
      </w:r>
      <w:r w:rsidR="00A8027A" w:rsidRPr="00695831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  <w:t>, per</w:t>
      </w:r>
      <w:r w:rsidRPr="00695831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  <w:t xml:space="preserve"> garanti</w:t>
      </w:r>
      <w:r w:rsidR="00A8027A" w:rsidRPr="00695831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  <w:t>re</w:t>
      </w:r>
      <w:r w:rsidRPr="00695831"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  <w:t xml:space="preserve"> la pubblica fruizione dell'immobile almeno un giorno al mese, e per specifici eventi come le Giornate Europee del Patrimonio. </w:t>
      </w:r>
    </w:p>
    <w:p w14:paraId="68E22779" w14:textId="77777777" w:rsidR="0039253E" w:rsidRPr="00695831" w:rsidRDefault="0039253E" w:rsidP="0039253E">
      <w:pPr>
        <w:tabs>
          <w:tab w:val="left" w:pos="284"/>
        </w:tabs>
        <w:spacing w:line="259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159FEE9" w14:textId="77777777" w:rsidR="0039253E" w:rsidRPr="0039253E" w:rsidRDefault="0039253E" w:rsidP="0039253E">
      <w:pPr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</w:pPr>
      <w:r w:rsidRPr="0039253E">
        <w:rPr>
          <w:rFonts w:ascii="Times New Roman" w:hAnsi="Times New Roman" w:cs="Times New Roman"/>
          <w:b/>
          <w:bCs/>
          <w:smallCaps/>
          <w:color w:val="941100"/>
          <w:sz w:val="28"/>
          <w:szCs w:val="28"/>
        </w:rPr>
        <w:t>Visite guidate</w:t>
      </w:r>
    </w:p>
    <w:p w14:paraId="67E6B4E1" w14:textId="77777777" w:rsidR="0039253E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9583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ore 10.00 </w:t>
      </w:r>
    </w:p>
    <w:p w14:paraId="612B0896" w14:textId="77777777" w:rsidR="0039253E" w:rsidRDefault="0039253E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ore </w:t>
      </w:r>
      <w:r w:rsidR="001A43B2" w:rsidRPr="0069583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10.45 </w:t>
      </w:r>
    </w:p>
    <w:p w14:paraId="574CB845" w14:textId="6057C3DD" w:rsidR="001A43B2" w:rsidRPr="00695831" w:rsidRDefault="0039253E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ore</w:t>
      </w:r>
      <w:r w:rsidR="001A43B2" w:rsidRPr="0069583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 xml:space="preserve"> 11.15</w:t>
      </w:r>
    </w:p>
    <w:p w14:paraId="3546017D" w14:textId="77777777" w:rsidR="001A43B2" w:rsidRPr="00695831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0835A410" w14:textId="77777777" w:rsidR="001A43B2" w:rsidRPr="0039253E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39253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  <w:lang w:eastAsia="en-US"/>
        </w:rPr>
        <w:t>Ritrovo presso l’androne della sede della Soprintendenza, in via Zanon 22</w:t>
      </w:r>
    </w:p>
    <w:p w14:paraId="0CE3A294" w14:textId="77777777" w:rsidR="001A43B2" w:rsidRPr="00695831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7B7D7126" w14:textId="13E0B40D" w:rsidR="00AA03D7" w:rsidRPr="00695831" w:rsidRDefault="001A43B2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9583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Ingresso e visite guidate gratuiti e senza prenotazione, massimo 15 persone per gruppo</w:t>
      </w:r>
    </w:p>
    <w:p w14:paraId="7F2E0C6C" w14:textId="77777777" w:rsidR="00695831" w:rsidRDefault="00695831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67E5982F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62D20243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7C826F60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61CC4922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31CE8AEC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31F121A9" w14:textId="77777777" w:rsidR="005A391C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7B74E6EF" w14:textId="77777777" w:rsidR="005A391C" w:rsidRPr="00695831" w:rsidRDefault="005A391C" w:rsidP="0039253E">
      <w:pPr>
        <w:snapToGrid w:val="0"/>
        <w:spacing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</w:p>
    <w:p w14:paraId="346B0CB1" w14:textId="02737F14" w:rsidR="0039253E" w:rsidRDefault="0039253E" w:rsidP="0039253E">
      <w:pPr>
        <w:pStyle w:val="western"/>
        <w:spacing w:before="0" w:beforeAutospacing="0" w:after="0"/>
      </w:pPr>
      <w:r>
        <w:rPr>
          <w:rFonts w:ascii="Times New Roman" w:hAnsi="Times New Roman" w:cs="Times New Roman"/>
          <w:color w:val="000000"/>
          <w:sz w:val="20"/>
          <w:szCs w:val="20"/>
        </w:rPr>
        <w:t>Trieste/Udine, 29/09/25/25</w:t>
      </w:r>
    </w:p>
    <w:p w14:paraId="09D29F5F" w14:textId="77777777" w:rsidR="0039253E" w:rsidRDefault="0039253E" w:rsidP="0039253E">
      <w:pPr>
        <w:pStyle w:val="western"/>
        <w:spacing w:before="0" w:beforeAutospacing="0" w:after="0"/>
      </w:pPr>
      <w:r>
        <w:rPr>
          <w:rFonts w:ascii="Times New Roman" w:hAnsi="Times New Roman" w:cs="Times New Roman"/>
          <w:color w:val="000000"/>
          <w:sz w:val="20"/>
          <w:szCs w:val="20"/>
        </w:rPr>
        <w:t>Ufficio Comunicazione e Promozione della Soprintendenza Archeologia, belle arti e paesaggio per il Friuli Venezia Giulia</w:t>
      </w:r>
    </w:p>
    <w:p w14:paraId="7038B469" w14:textId="77777777" w:rsidR="0039253E" w:rsidRPr="00F84CCE" w:rsidRDefault="0039253E" w:rsidP="0039253E">
      <w:pPr>
        <w:pStyle w:val="western"/>
        <w:spacing w:before="0" w:beforeAutospacing="0" w:after="0"/>
        <w:rPr>
          <w:color w:val="0070C0"/>
        </w:rPr>
      </w:pPr>
      <w:r w:rsidRPr="00F84CCE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sabap-fvg.comunicazionepromozione@cultura.gov.it </w:t>
      </w:r>
    </w:p>
    <w:p w14:paraId="4A6E0320" w14:textId="77777777" w:rsidR="0039253E" w:rsidRDefault="0039253E" w:rsidP="0039253E">
      <w:pPr>
        <w:pStyle w:val="western"/>
        <w:spacing w:before="0" w:beforeAutospacing="0" w:after="0"/>
      </w:pPr>
      <w:r>
        <w:rPr>
          <w:rFonts w:ascii="Times New Roman" w:hAnsi="Times New Roman" w:cs="Times New Roman"/>
          <w:color w:val="000000"/>
          <w:sz w:val="20"/>
          <w:szCs w:val="20"/>
        </w:rPr>
        <w:t>+39 040 4527527 | +39 3404805097</w:t>
      </w:r>
    </w:p>
    <w:p w14:paraId="797ABA83" w14:textId="77777777" w:rsidR="0039253E" w:rsidRPr="00F84CCE" w:rsidRDefault="0039253E" w:rsidP="0039253E">
      <w:pPr>
        <w:pStyle w:val="western"/>
        <w:spacing w:before="0" w:beforeAutospacing="0" w:after="0"/>
        <w:rPr>
          <w:color w:val="0070C0"/>
        </w:rPr>
      </w:pPr>
      <w:hyperlink r:id="rId6" w:history="1">
        <w:r w:rsidRPr="00F84CCE">
          <w:rPr>
            <w:rStyle w:val="Collegamentoipertestuale"/>
            <w:rFonts w:ascii="Times New Roman" w:hAnsi="Times New Roman" w:cs="Times New Roman"/>
            <w:color w:val="0070C0"/>
            <w:sz w:val="20"/>
            <w:szCs w:val="20"/>
          </w:rPr>
          <w:t>https://sabapfvg.cultura.gov.it/</w:t>
        </w:r>
      </w:hyperlink>
      <w:r w:rsidRPr="00F84C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</w:p>
    <w:p w14:paraId="74523643" w14:textId="77777777" w:rsidR="0039253E" w:rsidRPr="00F84CCE" w:rsidRDefault="0039253E" w:rsidP="0039253E">
      <w:pPr>
        <w:pStyle w:val="western"/>
        <w:spacing w:before="0" w:beforeAutospacing="0" w:after="0"/>
        <w:rPr>
          <w:color w:val="0070C0"/>
        </w:rPr>
      </w:pPr>
      <w:hyperlink r:id="rId7" w:history="1">
        <w:r w:rsidRPr="00F84CCE">
          <w:rPr>
            <w:rStyle w:val="Collegamentoipertestuale"/>
            <w:rFonts w:ascii="Times New Roman" w:hAnsi="Times New Roman" w:cs="Times New Roman"/>
            <w:color w:val="0070C0"/>
            <w:sz w:val="20"/>
            <w:szCs w:val="20"/>
          </w:rPr>
          <w:t>http://www.facebook.com/SABAP.FVG</w:t>
        </w:r>
      </w:hyperlink>
      <w:r w:rsidRPr="00F84CCE">
        <w:rPr>
          <w:rFonts w:ascii="Times New Roman" w:hAnsi="Times New Roman" w:cs="Times New Roman"/>
          <w:color w:val="0070C0"/>
          <w:sz w:val="20"/>
          <w:szCs w:val="20"/>
          <w:u w:val="single"/>
        </w:rPr>
        <w:t xml:space="preserve"> </w:t>
      </w:r>
    </w:p>
    <w:p w14:paraId="1939280E" w14:textId="77777777" w:rsidR="00695831" w:rsidRPr="00695831" w:rsidRDefault="00695831" w:rsidP="001A43B2">
      <w:pPr>
        <w:snapToGrid w:val="0"/>
        <w:jc w:val="both"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</w:p>
    <w:sectPr w:rsidR="00695831" w:rsidRPr="00695831" w:rsidSect="001A43B2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B5"/>
    <w:rsid w:val="000976BD"/>
    <w:rsid w:val="00100891"/>
    <w:rsid w:val="00115336"/>
    <w:rsid w:val="00144E59"/>
    <w:rsid w:val="001A29B1"/>
    <w:rsid w:val="001A43B2"/>
    <w:rsid w:val="001C70E4"/>
    <w:rsid w:val="00280171"/>
    <w:rsid w:val="00285E43"/>
    <w:rsid w:val="0039253E"/>
    <w:rsid w:val="005A1940"/>
    <w:rsid w:val="005A391C"/>
    <w:rsid w:val="00695831"/>
    <w:rsid w:val="006A18B5"/>
    <w:rsid w:val="006A7104"/>
    <w:rsid w:val="007228CD"/>
    <w:rsid w:val="00853CBF"/>
    <w:rsid w:val="00865BDC"/>
    <w:rsid w:val="00A518D4"/>
    <w:rsid w:val="00A55699"/>
    <w:rsid w:val="00A8027A"/>
    <w:rsid w:val="00AA03D7"/>
    <w:rsid w:val="00BF2926"/>
    <w:rsid w:val="00C23D03"/>
    <w:rsid w:val="00C858CE"/>
    <w:rsid w:val="00D4761E"/>
    <w:rsid w:val="00F32A5E"/>
    <w:rsid w:val="00F84CCE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B30E"/>
  <w15:chartTrackingRefBased/>
  <w15:docId w15:val="{F5756FD5-D18E-4A6C-9A8D-D2243298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29B1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A29B1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table" w:styleId="Grigliatabella">
    <w:name w:val="Table Grid"/>
    <w:basedOn w:val="Tabellanormale"/>
    <w:uiPriority w:val="39"/>
    <w:rsid w:val="001A29B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A29B1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1A29B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9253E"/>
    <w:rPr>
      <w:color w:val="0000FF"/>
      <w:u w:val="single"/>
    </w:rPr>
  </w:style>
  <w:style w:type="paragraph" w:customStyle="1" w:styleId="western">
    <w:name w:val="western"/>
    <w:basedOn w:val="Normale"/>
    <w:rsid w:val="0039253E"/>
    <w:pPr>
      <w:suppressAutoHyphens w:val="0"/>
      <w:overflowPunct/>
      <w:spacing w:before="100" w:beforeAutospacing="1" w:after="142" w:line="288" w:lineRule="auto"/>
    </w:pPr>
    <w:rPr>
      <w:rFonts w:eastAsia="Times New Roman" w:cs="Liberation Serif"/>
      <w:color w:val="00000A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ABAP.FV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bapfvg.cultura.gov.it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NICASTRO Annamaria</dc:creator>
  <cp:keywords/>
  <dc:description/>
  <cp:lastModifiedBy>Claudia Crosera</cp:lastModifiedBy>
  <cp:revision>2</cp:revision>
  <dcterms:created xsi:type="dcterms:W3CDTF">2025-09-29T15:59:00Z</dcterms:created>
  <dcterms:modified xsi:type="dcterms:W3CDTF">2025-09-29T15:59:00Z</dcterms:modified>
</cp:coreProperties>
</file>